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2993" w:rsidRDefault="007C2993" w:rsidP="007C2993">
      <w:pPr>
        <w:rPr>
          <w:sz w:val="32"/>
          <w:szCs w:val="32"/>
        </w:rPr>
      </w:pPr>
      <w:r w:rsidRPr="007C2993">
        <w:rPr>
          <w:sz w:val="32"/>
          <w:szCs w:val="32"/>
        </w:rPr>
        <w:t>The Impact of Coverage on Bug Density</w:t>
      </w:r>
      <w:r w:rsidRPr="007C2993">
        <w:rPr>
          <w:b/>
          <w:bCs/>
          <w:sz w:val="32"/>
          <w:szCs w:val="32"/>
        </w:rPr>
        <w:t xml:space="preserve"> </w:t>
      </w:r>
      <w:r w:rsidRPr="007C2993">
        <w:rPr>
          <w:sz w:val="32"/>
          <w:szCs w:val="32"/>
        </w:rPr>
        <w:t xml:space="preserve">in a Large Industrial Software Project </w:t>
      </w:r>
    </w:p>
    <w:p w:rsidR="007C2993" w:rsidRPr="007C2993" w:rsidRDefault="007C2993" w:rsidP="007C2993">
      <w:pPr>
        <w:autoSpaceDE w:val="0"/>
        <w:autoSpaceDN w:val="0"/>
        <w:adjustRightInd w:val="0"/>
        <w:spacing w:after="240" w:line="340" w:lineRule="atLeast"/>
        <w:jc w:val="left"/>
        <w:rPr>
          <w:rFonts w:ascii="Times" w:hAnsi="Times" w:cs="Times"/>
          <w:color w:val="000000"/>
          <w:kern w:val="0"/>
          <w:sz w:val="24"/>
        </w:rPr>
      </w:pPr>
      <w:r>
        <w:rPr>
          <w:rFonts w:ascii="Times" w:hAnsi="Times" w:cs="Times"/>
          <w:color w:val="000000"/>
          <w:kern w:val="0"/>
          <w:sz w:val="29"/>
          <w:szCs w:val="29"/>
        </w:rPr>
        <w:t>Thomas Bach</w:t>
      </w:r>
      <w:r>
        <w:rPr>
          <w:rFonts w:ascii="Cambria Math" w:hAnsi="Cambria Math" w:cs="Cambria Math"/>
          <w:color w:val="000000"/>
          <w:kern w:val="0"/>
          <w:position w:val="10"/>
          <w:szCs w:val="21"/>
        </w:rPr>
        <w:t>∗</w:t>
      </w:r>
      <w:r>
        <w:rPr>
          <w:rFonts w:ascii="Times" w:hAnsi="Times" w:cs="Times"/>
          <w:color w:val="000000"/>
          <w:kern w:val="0"/>
          <w:sz w:val="29"/>
          <w:szCs w:val="29"/>
        </w:rPr>
        <w:t xml:space="preserve">, </w:t>
      </w:r>
      <w:proofErr w:type="spellStart"/>
      <w:r>
        <w:rPr>
          <w:rFonts w:ascii="Times" w:hAnsi="Times" w:cs="Times"/>
          <w:color w:val="000000"/>
          <w:kern w:val="0"/>
          <w:sz w:val="29"/>
          <w:szCs w:val="29"/>
        </w:rPr>
        <w:t>Artur</w:t>
      </w:r>
      <w:proofErr w:type="spellEnd"/>
      <w:r>
        <w:rPr>
          <w:rFonts w:ascii="Times" w:hAnsi="Times" w:cs="Times"/>
          <w:color w:val="000000"/>
          <w:kern w:val="0"/>
          <w:sz w:val="29"/>
          <w:szCs w:val="29"/>
        </w:rPr>
        <w:t xml:space="preserve"> </w:t>
      </w:r>
      <w:proofErr w:type="spellStart"/>
      <w:r>
        <w:rPr>
          <w:rFonts w:ascii="Times" w:hAnsi="Times" w:cs="Times"/>
          <w:color w:val="000000"/>
          <w:kern w:val="0"/>
          <w:sz w:val="29"/>
          <w:szCs w:val="29"/>
        </w:rPr>
        <w:t>Andrzejak</w:t>
      </w:r>
      <w:proofErr w:type="spellEnd"/>
      <w:r>
        <w:rPr>
          <w:rFonts w:ascii="Cambria Math" w:hAnsi="Cambria Math" w:cs="Cambria Math"/>
          <w:color w:val="000000"/>
          <w:kern w:val="0"/>
          <w:position w:val="10"/>
          <w:szCs w:val="21"/>
        </w:rPr>
        <w:t>∗</w:t>
      </w:r>
      <w:r>
        <w:rPr>
          <w:rFonts w:ascii="Times" w:hAnsi="Times" w:cs="Times"/>
          <w:color w:val="000000"/>
          <w:kern w:val="0"/>
          <w:sz w:val="29"/>
          <w:szCs w:val="29"/>
        </w:rPr>
        <w:t xml:space="preserve">, Ralf </w:t>
      </w:r>
      <w:proofErr w:type="spellStart"/>
      <w:r>
        <w:rPr>
          <w:rFonts w:ascii="Times" w:hAnsi="Times" w:cs="Times"/>
          <w:color w:val="000000"/>
          <w:kern w:val="0"/>
          <w:sz w:val="29"/>
          <w:szCs w:val="29"/>
        </w:rPr>
        <w:t>Pannemans</w:t>
      </w:r>
      <w:proofErr w:type="spellEnd"/>
      <w:r>
        <w:rPr>
          <w:rFonts w:ascii="Times" w:hAnsi="Times" w:cs="Times"/>
          <w:color w:val="000000"/>
          <w:kern w:val="0"/>
          <w:position w:val="10"/>
          <w:szCs w:val="21"/>
        </w:rPr>
        <w:t>†</w:t>
      </w:r>
      <w:r>
        <w:rPr>
          <w:rFonts w:ascii="Times" w:hAnsi="Times" w:cs="Times"/>
          <w:color w:val="000000"/>
          <w:kern w:val="0"/>
          <w:sz w:val="29"/>
          <w:szCs w:val="29"/>
        </w:rPr>
        <w:t xml:space="preserve">, and David Lo </w:t>
      </w:r>
    </w:p>
    <w:p w:rsidR="007C2993" w:rsidRPr="00CA47F2" w:rsidRDefault="007C2993" w:rsidP="007C2993">
      <w:pPr>
        <w:rPr>
          <w:sz w:val="20"/>
          <w:szCs w:val="32"/>
        </w:rPr>
      </w:pPr>
      <w:r w:rsidRPr="00CA47F2">
        <w:rPr>
          <w:rFonts w:hint="eastAsia"/>
          <w:sz w:val="20"/>
          <w:szCs w:val="32"/>
        </w:rPr>
        <w:t>（</w:t>
      </w:r>
      <w:r w:rsidRPr="00CA47F2">
        <w:rPr>
          <w:sz w:val="20"/>
          <w:szCs w:val="32"/>
        </w:rPr>
        <w:t>2017</w:t>
      </w:r>
      <w:r w:rsidRPr="00CA47F2">
        <w:rPr>
          <w:rFonts w:hint="eastAsia"/>
          <w:sz w:val="20"/>
          <w:szCs w:val="32"/>
        </w:rPr>
        <w:t xml:space="preserve">年11月　</w:t>
      </w:r>
      <w:r w:rsidRPr="00CA47F2">
        <w:rPr>
          <w:sz w:val="20"/>
          <w:szCs w:val="32"/>
        </w:rPr>
        <w:t xml:space="preserve">Conference: Conference: 11th Int. </w:t>
      </w:r>
      <w:proofErr w:type="spellStart"/>
      <w:r w:rsidRPr="00CA47F2">
        <w:rPr>
          <w:sz w:val="20"/>
          <w:szCs w:val="32"/>
        </w:rPr>
        <w:t>Symp</w:t>
      </w:r>
      <w:proofErr w:type="spellEnd"/>
      <w:r w:rsidRPr="00CA47F2">
        <w:rPr>
          <w:sz w:val="20"/>
          <w:szCs w:val="32"/>
        </w:rPr>
        <w:t>. on Empirical Software Engineering and Measurement (ESEM 2017), industrial track, At Toronto, Canada</w:t>
      </w:r>
      <w:r w:rsidRPr="00CA47F2">
        <w:rPr>
          <w:rFonts w:hint="eastAsia"/>
          <w:sz w:val="20"/>
          <w:szCs w:val="32"/>
        </w:rPr>
        <w:t>）</w:t>
      </w:r>
    </w:p>
    <w:p w:rsidR="007C2993" w:rsidRDefault="007C2993" w:rsidP="007C2993">
      <w:pPr>
        <w:rPr>
          <w:sz w:val="24"/>
        </w:rPr>
      </w:pPr>
    </w:p>
    <w:p w:rsidR="007C2993" w:rsidRDefault="007C2993" w:rsidP="007C2993">
      <w:pPr>
        <w:rPr>
          <w:sz w:val="24"/>
        </w:rPr>
      </w:pPr>
      <w:r>
        <w:rPr>
          <w:rFonts w:hint="eastAsia"/>
          <w:sz w:val="24"/>
        </w:rPr>
        <w:t>(背景)</w:t>
      </w:r>
    </w:p>
    <w:p w:rsidR="007C2993" w:rsidRDefault="007C2993" w:rsidP="007C2993">
      <w:pPr>
        <w:autoSpaceDE w:val="0"/>
        <w:autoSpaceDN w:val="0"/>
        <w:adjustRightInd w:val="0"/>
        <w:spacing w:after="240" w:line="300" w:lineRule="atLeast"/>
        <w:jc w:val="left"/>
        <w:rPr>
          <w:rFonts w:ascii="Times" w:hAnsi="Times" w:cs="Times"/>
          <w:color w:val="000000"/>
          <w:kern w:val="0"/>
          <w:sz w:val="24"/>
        </w:rPr>
      </w:pPr>
      <w:r>
        <w:rPr>
          <w:rFonts w:ascii="Times" w:hAnsi="Times" w:cs="Times"/>
          <w:color w:val="000000"/>
          <w:kern w:val="0"/>
          <w:sz w:val="26"/>
          <w:szCs w:val="26"/>
        </w:rPr>
        <w:t xml:space="preserve">Software testing is a crucial and widely deployed tool for ensuring software quality. </w:t>
      </w:r>
    </w:p>
    <w:p w:rsidR="007C2993" w:rsidRDefault="007C2993" w:rsidP="007C2993">
      <w:pPr>
        <w:autoSpaceDE w:val="0"/>
        <w:autoSpaceDN w:val="0"/>
        <w:adjustRightInd w:val="0"/>
        <w:spacing w:after="240" w:line="300" w:lineRule="atLeast"/>
        <w:jc w:val="left"/>
        <w:rPr>
          <w:rFonts w:ascii="Times" w:hAnsi="Times" w:cs="Times"/>
          <w:color w:val="000000"/>
          <w:kern w:val="0"/>
          <w:sz w:val="24"/>
        </w:rPr>
      </w:pPr>
      <w:r>
        <w:rPr>
          <w:rFonts w:ascii="Times" w:hAnsi="Times" w:cs="Times"/>
          <w:color w:val="000000"/>
          <w:kern w:val="0"/>
          <w:sz w:val="26"/>
          <w:szCs w:val="26"/>
        </w:rPr>
        <w:t xml:space="preserve">One of the most widely-used measures for adequacy of testing is </w:t>
      </w:r>
      <w:r w:rsidRPr="007C2993">
        <w:rPr>
          <w:rFonts w:ascii="Times" w:hAnsi="Times" w:cs="Times"/>
          <w:color w:val="FF0000"/>
          <w:kern w:val="0"/>
          <w:sz w:val="26"/>
          <w:szCs w:val="26"/>
        </w:rPr>
        <w:t>statement coverage</w:t>
      </w:r>
      <w:r>
        <w:rPr>
          <w:rFonts w:ascii="Times" w:hAnsi="Times" w:cs="Times"/>
          <w:color w:val="000000"/>
          <w:kern w:val="0"/>
          <w:sz w:val="26"/>
          <w:szCs w:val="26"/>
        </w:rPr>
        <w:t xml:space="preserve">. Its direct use is to identify uncovered parts of code which potentially contain further bugs, not caught by existing test code. </w:t>
      </w:r>
    </w:p>
    <w:p w:rsidR="007C2993" w:rsidRDefault="007C2993" w:rsidP="007C2993">
      <w:pPr>
        <w:autoSpaceDE w:val="0"/>
        <w:autoSpaceDN w:val="0"/>
        <w:adjustRightInd w:val="0"/>
        <w:spacing w:after="240" w:line="300" w:lineRule="atLeast"/>
        <w:jc w:val="left"/>
        <w:rPr>
          <w:rFonts w:ascii="Times" w:hAnsi="Times" w:cs="Times"/>
          <w:color w:val="000000"/>
          <w:kern w:val="0"/>
          <w:sz w:val="24"/>
        </w:rPr>
      </w:pPr>
      <w:r w:rsidRPr="007C2993">
        <w:rPr>
          <w:rFonts w:ascii="Times" w:hAnsi="Times" w:cs="Times"/>
          <w:noProof/>
          <w:color w:val="000000"/>
          <w:kern w:val="0"/>
          <w:sz w:val="24"/>
        </w:rPr>
        <w:lastRenderedPageBreak/>
        <w:drawing>
          <wp:inline distT="0" distB="0" distL="0" distR="0" wp14:anchorId="443C20AA" wp14:editId="7D683B12">
            <wp:extent cx="5257800" cy="60325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57800" cy="6032500"/>
                    </a:xfrm>
                    <a:prstGeom prst="rect">
                      <a:avLst/>
                    </a:prstGeom>
                  </pic:spPr>
                </pic:pic>
              </a:graphicData>
            </a:graphic>
          </wp:inline>
        </w:drawing>
      </w:r>
    </w:p>
    <w:p w:rsidR="007C2993" w:rsidRDefault="007C2993" w:rsidP="007C2993">
      <w:pPr>
        <w:autoSpaceDE w:val="0"/>
        <w:autoSpaceDN w:val="0"/>
        <w:adjustRightInd w:val="0"/>
        <w:spacing w:after="240" w:line="300" w:lineRule="atLeast"/>
        <w:jc w:val="left"/>
        <w:rPr>
          <w:rFonts w:ascii="Times" w:hAnsi="Times" w:cs="Times"/>
          <w:color w:val="000000"/>
          <w:kern w:val="0"/>
          <w:sz w:val="24"/>
        </w:rPr>
      </w:pPr>
      <w:r>
        <w:rPr>
          <w:rFonts w:ascii="Times" w:hAnsi="Times" w:cs="Times" w:hint="eastAsia"/>
          <w:color w:val="000000"/>
          <w:kern w:val="0"/>
          <w:sz w:val="24"/>
        </w:rPr>
        <w:t>＜柏先輩のスライドより＞</w:t>
      </w:r>
    </w:p>
    <w:p w:rsidR="00AE354E" w:rsidRPr="00AE354E" w:rsidRDefault="00AE354E" w:rsidP="00AE354E">
      <w:pPr>
        <w:rPr>
          <w:sz w:val="24"/>
        </w:rPr>
      </w:pPr>
      <w:r>
        <w:rPr>
          <w:rFonts w:hint="eastAsia"/>
          <w:sz w:val="24"/>
        </w:rPr>
        <w:t>・ソ</w:t>
      </w:r>
      <w:r>
        <w:rPr>
          <w:sz w:val="24"/>
        </w:rPr>
        <w:t>フトウェアテストは品質保証に欠かせないツール</w:t>
      </w:r>
      <w:r>
        <w:rPr>
          <w:rFonts w:hint="eastAsia"/>
          <w:sz w:val="24"/>
        </w:rPr>
        <w:t>で</w:t>
      </w:r>
      <w:r w:rsidRPr="00AE354E">
        <w:rPr>
          <w:sz w:val="24"/>
        </w:rPr>
        <w:t>ある</w:t>
      </w:r>
    </w:p>
    <w:p w:rsidR="00AE354E" w:rsidRPr="00AE354E" w:rsidRDefault="00AE354E" w:rsidP="00AE354E">
      <w:pPr>
        <w:rPr>
          <w:sz w:val="24"/>
        </w:rPr>
      </w:pPr>
      <w:r w:rsidRPr="00AE354E">
        <w:rPr>
          <w:sz w:val="24"/>
        </w:rPr>
        <w:t xml:space="preserve"> テストの質は，</w:t>
      </w:r>
      <w:r>
        <w:rPr>
          <w:rFonts w:hint="eastAsia"/>
          <w:sz w:val="24"/>
        </w:rPr>
        <w:t>カバレッジ率で測られることが多い</w:t>
      </w:r>
      <w:r w:rsidRPr="00AE354E">
        <w:rPr>
          <w:sz w:val="24"/>
        </w:rPr>
        <w:t xml:space="preserve"> </w:t>
      </w:r>
    </w:p>
    <w:p w:rsidR="00AE354E" w:rsidRPr="00AE354E" w:rsidRDefault="00AE354E" w:rsidP="00AE354E">
      <w:pPr>
        <w:ind w:firstLineChars="50" w:firstLine="120"/>
        <w:rPr>
          <w:sz w:val="24"/>
        </w:rPr>
      </w:pPr>
      <w:r>
        <w:rPr>
          <w:rFonts w:hint="eastAsia"/>
          <w:sz w:val="24"/>
        </w:rPr>
        <w:t>しかしながら、カバレッジ</w:t>
      </w:r>
      <w:r w:rsidRPr="00AE354E">
        <w:rPr>
          <w:sz w:val="24"/>
        </w:rPr>
        <w:t>の効果は疑問視されている</w:t>
      </w:r>
      <w:r w:rsidRPr="00AE354E">
        <w:rPr>
          <w:b/>
          <w:bCs/>
          <w:sz w:val="24"/>
        </w:rPr>
        <w:t xml:space="preserve"> </w:t>
      </w:r>
      <w:r w:rsidRPr="00AE354E">
        <w:rPr>
          <w:sz w:val="24"/>
        </w:rPr>
        <w:t>⇒</w:t>
      </w:r>
      <w:r>
        <w:rPr>
          <w:rFonts w:hint="eastAsia"/>
          <w:sz w:val="24"/>
        </w:rPr>
        <w:t>カバレッジ</w:t>
      </w:r>
      <w:r w:rsidRPr="00AE354E">
        <w:rPr>
          <w:sz w:val="24"/>
        </w:rPr>
        <w:t xml:space="preserve">率と不具合発見の関係を明らかにする </w:t>
      </w:r>
    </w:p>
    <w:p w:rsidR="007C2993" w:rsidRDefault="00AE354E" w:rsidP="007C2993">
      <w:pPr>
        <w:rPr>
          <w:sz w:val="24"/>
        </w:rPr>
      </w:pPr>
      <w:r>
        <w:rPr>
          <w:rFonts w:hint="eastAsia"/>
          <w:sz w:val="24"/>
        </w:rPr>
        <w:t>・カバレッジ率と不具合出現率に相関がない・・・カバレッジは効果がない</w:t>
      </w:r>
    </w:p>
    <w:p w:rsidR="00AE354E" w:rsidRPr="00AE354E" w:rsidRDefault="00AE354E" w:rsidP="007C2993">
      <w:pPr>
        <w:rPr>
          <w:sz w:val="24"/>
        </w:rPr>
      </w:pPr>
      <w:r>
        <w:rPr>
          <w:rFonts w:hint="eastAsia"/>
          <w:sz w:val="24"/>
        </w:rPr>
        <w:t xml:space="preserve">　カバレッジ率と不具合出現率に相関がある・・・カバレッジは効果がある</w:t>
      </w:r>
    </w:p>
    <w:p w:rsidR="007C2993" w:rsidRDefault="007C2993"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lastRenderedPageBreak/>
        <w:t>（現状と問題）</w:t>
      </w:r>
    </w:p>
    <w:p w:rsidR="000E75A4" w:rsidRPr="000E75A4" w:rsidRDefault="000E75A4"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7C2993" w:rsidRDefault="007C2993"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（研究の目的）</w:t>
      </w:r>
    </w:p>
    <w:p w:rsidR="007C2993" w:rsidRDefault="000E75A4"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0E75A4">
        <w:rPr>
          <w:rFonts w:ascii="Verdana" w:eastAsia="ＭＳ Ｐゴシック" w:hAnsi="Verdana" w:cs="ＭＳ Ｐゴシック" w:hint="eastAsia"/>
          <w:color w:val="000000"/>
          <w:kern w:val="0"/>
          <w:sz w:val="24"/>
        </w:rPr>
        <w:t>対象となるコードが、発見されたコード</w:t>
      </w:r>
      <w:r>
        <w:rPr>
          <w:rFonts w:ascii="Verdana" w:eastAsia="ＭＳ Ｐゴシック" w:hAnsi="Verdana" w:cs="ＭＳ Ｐゴシック"/>
          <w:color w:val="000000"/>
          <w:kern w:val="0"/>
          <w:sz w:val="24"/>
        </w:rPr>
        <w:t xml:space="preserve"> </w:t>
      </w:r>
      <w:r>
        <w:rPr>
          <w:rFonts w:ascii="Verdana" w:eastAsia="ＭＳ Ｐゴシック" w:hAnsi="Verdana" w:cs="ＭＳ Ｐゴシック" w:hint="eastAsia"/>
          <w:color w:val="000000"/>
          <w:kern w:val="0"/>
          <w:sz w:val="24"/>
        </w:rPr>
        <w:t>（適切</w:t>
      </w:r>
      <w:r w:rsidRPr="000E75A4">
        <w:rPr>
          <w:rFonts w:ascii="Verdana" w:eastAsia="ＭＳ Ｐゴシック" w:hAnsi="Verdana" w:cs="ＭＳ Ｐゴシック"/>
          <w:color w:val="000000"/>
          <w:kern w:val="0"/>
          <w:sz w:val="24"/>
        </w:rPr>
        <w:t>なスケーリングと仮定</w:t>
      </w:r>
      <w:r>
        <w:rPr>
          <w:rFonts w:ascii="Verdana" w:eastAsia="ＭＳ Ｐゴシック" w:hAnsi="Verdana" w:cs="ＭＳ Ｐゴシック" w:hint="eastAsia"/>
          <w:color w:val="000000"/>
          <w:kern w:val="0"/>
          <w:sz w:val="24"/>
        </w:rPr>
        <w:t>）</w:t>
      </w:r>
      <w:r w:rsidRPr="000E75A4">
        <w:rPr>
          <w:rFonts w:ascii="Verdana" w:eastAsia="ＭＳ Ｐゴシック" w:hAnsi="Verdana" w:cs="ＭＳ Ｐゴシック"/>
          <w:color w:val="000000"/>
          <w:kern w:val="0"/>
          <w:sz w:val="24"/>
        </w:rPr>
        <w:t>よりも、将来のバグの数が少ないかどうかを</w:t>
      </w:r>
      <w:r w:rsidR="00460A62">
        <w:rPr>
          <w:rFonts w:ascii="Verdana" w:eastAsia="ＭＳ Ｐゴシック" w:hAnsi="Verdana" w:cs="ＭＳ Ｐゴシック" w:hint="eastAsia"/>
          <w:color w:val="000000"/>
          <w:kern w:val="0"/>
          <w:sz w:val="24"/>
        </w:rPr>
        <w:t>調査する</w:t>
      </w:r>
      <w:r w:rsidRPr="000E75A4">
        <w:rPr>
          <w:rFonts w:ascii="Verdana" w:eastAsia="ＭＳ Ｐゴシック" w:hAnsi="Verdana" w:cs="ＭＳ Ｐゴシック"/>
          <w:color w:val="000000"/>
          <w:kern w:val="0"/>
          <w:sz w:val="24"/>
        </w:rPr>
        <w:t>。</w:t>
      </w:r>
    </w:p>
    <w:p w:rsidR="007C2993" w:rsidRDefault="007C2993"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（リサーチクエスチョン）</w:t>
      </w:r>
    </w:p>
    <w:p w:rsidR="007C2993" w:rsidRDefault="007C2993"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7C2993" w:rsidRDefault="007C2993"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（ツールと手段）</w:t>
      </w:r>
    </w:p>
    <w:p w:rsidR="007C2993" w:rsidRDefault="00460A62"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460A62">
        <w:rPr>
          <w:rFonts w:ascii="Verdana" w:eastAsia="ＭＳ Ｐゴシック" w:hAnsi="Verdana" w:cs="ＭＳ Ｐゴシック"/>
          <w:color w:val="000000"/>
          <w:kern w:val="0"/>
          <w:sz w:val="24"/>
        </w:rPr>
        <w:t xml:space="preserve">Binary </w:t>
      </w:r>
      <w:proofErr w:type="spellStart"/>
      <w:r w:rsidRPr="00460A62">
        <w:rPr>
          <w:rFonts w:ascii="Verdana" w:eastAsia="ＭＳ Ｐゴシック" w:hAnsi="Verdana" w:cs="ＭＳ Ｐゴシック"/>
          <w:color w:val="000000"/>
          <w:kern w:val="0"/>
          <w:sz w:val="24"/>
        </w:rPr>
        <w:t>Testedness</w:t>
      </w:r>
      <w:proofErr w:type="spellEnd"/>
      <w:r w:rsidRPr="00460A62">
        <w:rPr>
          <w:rFonts w:ascii="Verdana" w:eastAsia="ＭＳ Ｐゴシック" w:hAnsi="Verdana" w:cs="ＭＳ Ｐゴシック"/>
          <w:color w:val="000000"/>
          <w:kern w:val="0"/>
          <w:sz w:val="24"/>
        </w:rPr>
        <w:t xml:space="preserve"> Approach</w:t>
      </w:r>
    </w:p>
    <w:p w:rsidR="000715E1" w:rsidRPr="007C2993" w:rsidRDefault="000715E1"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0715E1">
        <w:rPr>
          <w:rFonts w:ascii="Verdana" w:eastAsia="ＭＳ Ｐゴシック" w:hAnsi="Verdana" w:cs="ＭＳ Ｐゴシック"/>
          <w:noProof/>
          <w:color w:val="000000"/>
          <w:kern w:val="0"/>
          <w:sz w:val="24"/>
        </w:rPr>
        <w:drawing>
          <wp:inline distT="0" distB="0" distL="0" distR="0">
            <wp:extent cx="3299460" cy="2011680"/>
            <wp:effectExtent l="0" t="0" r="0" b="7620"/>
            <wp:docPr id="2" name="図 2" descr="C:\Users\bhcnn\Pictures\Fig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cnn\Pictures\Figure 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99460" cy="2011680"/>
                    </a:xfrm>
                    <a:prstGeom prst="rect">
                      <a:avLst/>
                    </a:prstGeom>
                    <a:noFill/>
                    <a:ln>
                      <a:noFill/>
                    </a:ln>
                  </pic:spPr>
                </pic:pic>
              </a:graphicData>
            </a:graphic>
          </wp:inline>
        </w:drawing>
      </w:r>
    </w:p>
    <w:p w:rsidR="000715E1" w:rsidRDefault="000715E1"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0715E1" w:rsidRDefault="000715E1"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0715E1">
        <w:rPr>
          <w:rFonts w:ascii="Verdana" w:eastAsia="ＭＳ Ｐゴシック" w:hAnsi="Verdana" w:cs="ＭＳ Ｐゴシック"/>
          <w:color w:val="000000"/>
          <w:kern w:val="0"/>
          <w:sz w:val="24"/>
        </w:rPr>
        <w:t>Testing Environment of SAP HANA</w:t>
      </w:r>
    </w:p>
    <w:p w:rsidR="000715E1" w:rsidRDefault="0025655A"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w:t>
      </w:r>
      <w:r w:rsidRPr="0025655A">
        <w:rPr>
          <w:rFonts w:ascii="Verdana" w:eastAsia="ＭＳ Ｐゴシック" w:hAnsi="Verdana" w:cs="ＭＳ Ｐゴシック"/>
          <w:color w:val="000000"/>
          <w:kern w:val="0"/>
          <w:sz w:val="24"/>
        </w:rPr>
        <w:t>SAP performs a range of quality assurance processes to ensure the required quality of SAP HANA. This includes extensive testing with over 100000 programmatically executed software tests [7]. The tests within the coverage proﬁle have a cumulative runtime of over 250hours. These tests check various aspects from functionality up to software performance and regressions.</w:t>
      </w:r>
      <w:r>
        <w:rPr>
          <w:rFonts w:ascii="Verdana" w:eastAsia="ＭＳ Ｐゴシック" w:hAnsi="Verdana" w:cs="ＭＳ Ｐゴシック" w:hint="eastAsia"/>
          <w:color w:val="000000"/>
          <w:kern w:val="0"/>
          <w:sz w:val="24"/>
        </w:rPr>
        <w:t>）</w:t>
      </w:r>
    </w:p>
    <w:p w:rsidR="0025655A" w:rsidRDefault="0025655A" w:rsidP="0025655A">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lastRenderedPageBreak/>
        <w:t>（</w:t>
      </w:r>
      <w:r w:rsidRPr="0025655A">
        <w:rPr>
          <w:rFonts w:ascii="Verdana" w:eastAsia="ＭＳ Ｐゴシック" w:hAnsi="Verdana" w:cs="ＭＳ Ｐゴシック"/>
          <w:color w:val="000000"/>
          <w:kern w:val="0"/>
          <w:sz w:val="24"/>
        </w:rPr>
        <w:t>The covered part of the source code contains all lines which were executed by at least one test, whereas the uncovered part contains lines which were not executed by any test. The uncovered part could be tested by manual tests or other test types without measured coverage, which is unknown at this level of analysis.</w:t>
      </w:r>
    </w:p>
    <w:p w:rsidR="0025655A" w:rsidRDefault="0025655A"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25655A">
        <w:rPr>
          <w:rFonts w:ascii="Verdana" w:eastAsia="ＭＳ Ｐゴシック" w:hAnsi="Verdana" w:cs="ＭＳ Ｐゴシック" w:hint="eastAsia"/>
          <w:color w:val="000000"/>
          <w:kern w:val="0"/>
          <w:sz w:val="24"/>
        </w:rPr>
        <w:t>ソースコードのカバーされた部分には、少なくとも</w:t>
      </w:r>
      <w:r w:rsidRPr="0025655A">
        <w:rPr>
          <w:rFonts w:ascii="Verdana" w:eastAsia="ＭＳ Ｐゴシック" w:hAnsi="Verdana" w:cs="ＭＳ Ｐゴシック"/>
          <w:color w:val="000000"/>
          <w:kern w:val="0"/>
          <w:sz w:val="24"/>
        </w:rPr>
        <w:t>1</w:t>
      </w:r>
      <w:r w:rsidRPr="0025655A">
        <w:rPr>
          <w:rFonts w:ascii="Verdana" w:eastAsia="ＭＳ Ｐゴシック" w:hAnsi="Verdana" w:cs="ＭＳ Ｐゴシック"/>
          <w:color w:val="000000"/>
          <w:kern w:val="0"/>
          <w:sz w:val="24"/>
        </w:rPr>
        <w:t>つのテストで実行されたすべての行が含まれてい</w:t>
      </w:r>
      <w:r>
        <w:rPr>
          <w:rFonts w:ascii="Verdana" w:eastAsia="ＭＳ Ｐゴシック" w:hAnsi="Verdana" w:cs="ＭＳ Ｐゴシック" w:hint="eastAsia"/>
          <w:color w:val="000000"/>
          <w:kern w:val="0"/>
          <w:sz w:val="24"/>
        </w:rPr>
        <w:t>る</w:t>
      </w:r>
      <w:r>
        <w:rPr>
          <w:rFonts w:ascii="Verdana" w:eastAsia="ＭＳ Ｐゴシック" w:hAnsi="Verdana" w:cs="ＭＳ Ｐゴシック"/>
          <w:color w:val="000000"/>
          <w:kern w:val="0"/>
          <w:sz w:val="24"/>
        </w:rPr>
        <w:t>が、発覚した部分にはテストで実行されなかった行が含まれて</w:t>
      </w:r>
      <w:r>
        <w:rPr>
          <w:rFonts w:ascii="Verdana" w:eastAsia="ＭＳ Ｐゴシック" w:hAnsi="Verdana" w:cs="ＭＳ Ｐゴシック" w:hint="eastAsia"/>
          <w:color w:val="000000"/>
          <w:kern w:val="0"/>
          <w:sz w:val="24"/>
        </w:rPr>
        <w:t>いる</w:t>
      </w:r>
      <w:r w:rsidRPr="0025655A">
        <w:rPr>
          <w:rFonts w:ascii="Verdana" w:eastAsia="ＭＳ Ｐゴシック" w:hAnsi="Verdana" w:cs="ＭＳ Ｐゴシック"/>
          <w:color w:val="000000"/>
          <w:kern w:val="0"/>
          <w:sz w:val="24"/>
        </w:rPr>
        <w:t>。発見された部分は、このレベルの分析では不明である測定カバレッジなしで手動テストまたは他のテストタイプによってテストすることができ</w:t>
      </w:r>
      <w:r>
        <w:rPr>
          <w:rFonts w:ascii="Verdana" w:eastAsia="ＭＳ Ｐゴシック" w:hAnsi="Verdana" w:cs="ＭＳ Ｐゴシック" w:hint="eastAsia"/>
          <w:color w:val="000000"/>
          <w:kern w:val="0"/>
          <w:sz w:val="24"/>
        </w:rPr>
        <w:t>る</w:t>
      </w:r>
      <w:r w:rsidRPr="0025655A">
        <w:rPr>
          <w:rFonts w:ascii="Verdana" w:eastAsia="ＭＳ Ｐゴシック" w:hAnsi="Verdana" w:cs="ＭＳ Ｐゴシック"/>
          <w:color w:val="000000"/>
          <w:kern w:val="0"/>
          <w:sz w:val="24"/>
        </w:rPr>
        <w:t>。</w:t>
      </w:r>
      <w:r>
        <w:rPr>
          <w:rFonts w:ascii="Verdana" w:eastAsia="ＭＳ Ｐゴシック" w:hAnsi="Verdana" w:cs="ＭＳ Ｐゴシック" w:hint="eastAsia"/>
          <w:color w:val="000000"/>
          <w:kern w:val="0"/>
          <w:sz w:val="24"/>
        </w:rPr>
        <w:t>）</w:t>
      </w:r>
    </w:p>
    <w:p w:rsidR="00CA47F2" w:rsidRDefault="00CA47F2"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CA47F2">
        <w:rPr>
          <w:rFonts w:ascii="Verdana" w:eastAsia="ＭＳ Ｐゴシック" w:hAnsi="Verdana" w:cs="ＭＳ Ｐゴシック"/>
          <w:noProof/>
          <w:color w:val="000000"/>
          <w:kern w:val="0"/>
          <w:sz w:val="24"/>
        </w:rPr>
        <w:drawing>
          <wp:inline distT="0" distB="0" distL="0" distR="0">
            <wp:extent cx="5396230" cy="2831505"/>
            <wp:effectExtent l="0" t="0" r="0" b="6985"/>
            <wp:docPr id="3" name="図 3" descr="C:\Users\bhcnn\Pictures\Fig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cnn\Pictures\Figure 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6230" cy="2831505"/>
                    </a:xfrm>
                    <a:prstGeom prst="rect">
                      <a:avLst/>
                    </a:prstGeom>
                    <a:noFill/>
                    <a:ln>
                      <a:noFill/>
                    </a:ln>
                  </pic:spPr>
                </pic:pic>
              </a:graphicData>
            </a:graphic>
          </wp:inline>
        </w:drawing>
      </w:r>
    </w:p>
    <w:p w:rsidR="00997946" w:rsidRDefault="00997946"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997946">
        <w:rPr>
          <w:rFonts w:ascii="Verdana" w:eastAsia="ＭＳ Ｐゴシック" w:hAnsi="Verdana" w:cs="ＭＳ Ｐゴシック" w:hint="eastAsia"/>
          <w:color w:val="000000"/>
          <w:kern w:val="0"/>
          <w:sz w:val="24"/>
        </w:rPr>
        <w:t>概</w:t>
      </w:r>
      <w:r>
        <w:rPr>
          <w:rFonts w:ascii="Verdana" w:eastAsia="ＭＳ Ｐゴシック" w:hAnsi="Verdana" w:cs="ＭＳ Ｐゴシック" w:hint="eastAsia"/>
          <w:color w:val="000000"/>
          <w:kern w:val="0"/>
          <w:sz w:val="24"/>
        </w:rPr>
        <w:t>念を視覚化し、変更されたソースコードとカバレッジデータの間の</w:t>
      </w:r>
      <w:r w:rsidRPr="00997946">
        <w:rPr>
          <w:rFonts w:ascii="Verdana" w:eastAsia="ＭＳ Ｐゴシック" w:hAnsi="Verdana" w:cs="ＭＳ Ｐゴシック" w:hint="eastAsia"/>
          <w:color w:val="000000"/>
          <w:kern w:val="0"/>
          <w:sz w:val="24"/>
        </w:rPr>
        <w:t>精度の向上の例</w:t>
      </w:r>
    </w:p>
    <w:p w:rsidR="007C2993" w:rsidRDefault="007C2993"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（ケーススタディ）</w:t>
      </w:r>
    </w:p>
    <w:p w:rsidR="00975CDD" w:rsidRDefault="00975CDD"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975CDD">
        <w:rPr>
          <w:rFonts w:ascii="Verdana" w:eastAsia="ＭＳ Ｐゴシック" w:hAnsi="Verdana" w:cs="ＭＳ Ｐゴシック"/>
          <w:color w:val="000000"/>
          <w:kern w:val="0"/>
          <w:sz w:val="24"/>
        </w:rPr>
        <w:t xml:space="preserve">For each bug, we must decide whether the corresponding bug-ﬁxing commit changes occur in covered parts of the source code or in uncovered parts of the source code. The decision for a </w:t>
      </w:r>
      <w:proofErr w:type="spellStart"/>
      <w:r w:rsidRPr="00975CDD">
        <w:rPr>
          <w:rFonts w:ascii="Verdana" w:eastAsia="ＭＳ Ｐゴシック" w:hAnsi="Verdana" w:cs="ＭＳ Ｐゴシック"/>
          <w:color w:val="000000"/>
          <w:kern w:val="0"/>
          <w:sz w:val="24"/>
        </w:rPr>
        <w:t>git</w:t>
      </w:r>
      <w:proofErr w:type="spellEnd"/>
      <w:r w:rsidRPr="00975CDD">
        <w:rPr>
          <w:rFonts w:ascii="Verdana" w:eastAsia="ＭＳ Ｐゴシック" w:hAnsi="Verdana" w:cs="ＭＳ Ｐゴシック"/>
          <w:color w:val="000000"/>
          <w:kern w:val="0"/>
          <w:sz w:val="24"/>
        </w:rPr>
        <w:t xml:space="preserve"> commit follows the decision graph shown in Figure 4, which we explain in the following paragraphs. The source code of SAP HANA is maintained in a </w:t>
      </w:r>
      <w:proofErr w:type="spellStart"/>
      <w:r w:rsidRPr="00975CDD">
        <w:rPr>
          <w:rFonts w:ascii="Verdana" w:eastAsia="ＭＳ Ｐゴシック" w:hAnsi="Verdana" w:cs="ＭＳ Ｐゴシック"/>
          <w:color w:val="000000"/>
          <w:kern w:val="0"/>
          <w:sz w:val="24"/>
        </w:rPr>
        <w:t>git</w:t>
      </w:r>
      <w:proofErr w:type="spellEnd"/>
      <w:r w:rsidRPr="00975CDD">
        <w:rPr>
          <w:rFonts w:ascii="Verdana" w:eastAsia="ＭＳ Ｐゴシック" w:hAnsi="Verdana" w:cs="ＭＳ Ｐゴシック"/>
          <w:color w:val="000000"/>
          <w:kern w:val="0"/>
          <w:sz w:val="24"/>
        </w:rPr>
        <w:t xml:space="preserve"> version control system [10]. Each </w:t>
      </w:r>
      <w:proofErr w:type="spellStart"/>
      <w:r w:rsidRPr="00975CDD">
        <w:rPr>
          <w:rFonts w:ascii="Verdana" w:eastAsia="ＭＳ Ｐゴシック" w:hAnsi="Verdana" w:cs="ＭＳ Ｐゴシック"/>
          <w:color w:val="000000"/>
          <w:kern w:val="0"/>
          <w:sz w:val="24"/>
        </w:rPr>
        <w:t>git</w:t>
      </w:r>
      <w:proofErr w:type="spellEnd"/>
      <w:r w:rsidRPr="00975CDD">
        <w:rPr>
          <w:rFonts w:ascii="Verdana" w:eastAsia="ＭＳ Ｐゴシック" w:hAnsi="Verdana" w:cs="ＭＳ Ｐゴシック"/>
          <w:color w:val="000000"/>
          <w:kern w:val="0"/>
          <w:sz w:val="24"/>
        </w:rPr>
        <w:t xml:space="preserve"> commit corresponds to incremental code changes as actually performed by the developers (i.e., we are not considering the delta to some ﬁxed baseline</w:t>
      </w:r>
      <w:r>
        <w:rPr>
          <w:rFonts w:ascii="Verdana" w:eastAsia="ＭＳ Ｐゴシック" w:hAnsi="Verdana" w:cs="ＭＳ Ｐゴシック" w:hint="eastAsia"/>
          <w:color w:val="000000"/>
          <w:kern w:val="0"/>
          <w:sz w:val="24"/>
        </w:rPr>
        <w:t>)</w:t>
      </w:r>
    </w:p>
    <w:p w:rsidR="007C2993" w:rsidRDefault="00975CDD"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lastRenderedPageBreak/>
        <w:t>（</w:t>
      </w:r>
      <w:r w:rsidRPr="00975CDD">
        <w:rPr>
          <w:rFonts w:ascii="Verdana" w:eastAsia="ＭＳ Ｐゴシック" w:hAnsi="Verdana" w:cs="ＭＳ Ｐゴシック" w:hint="eastAsia"/>
          <w:color w:val="000000"/>
          <w:kern w:val="0"/>
          <w:sz w:val="24"/>
        </w:rPr>
        <w:t>各バグについて、ソースコードのカバーされた部分またはソースコードの覆い部分で、対応するバグ</w:t>
      </w:r>
      <w:r w:rsidRPr="00975CDD">
        <w:rPr>
          <w:rFonts w:ascii="Verdana" w:eastAsia="ＭＳ Ｐゴシック" w:hAnsi="Verdana" w:cs="ＭＳ Ｐゴシック"/>
          <w:color w:val="000000"/>
          <w:kern w:val="0"/>
          <w:sz w:val="24"/>
        </w:rPr>
        <w:t xml:space="preserve">ﬁxing </w:t>
      </w:r>
      <w:r w:rsidRPr="00975CDD">
        <w:rPr>
          <w:rFonts w:ascii="Verdana" w:eastAsia="ＭＳ Ｐゴシック" w:hAnsi="Verdana" w:cs="ＭＳ Ｐゴシック"/>
          <w:color w:val="000000"/>
          <w:kern w:val="0"/>
          <w:sz w:val="24"/>
        </w:rPr>
        <w:t>コミットの変更が発生するかどうかを判断する必要があります。</w:t>
      </w:r>
      <w:proofErr w:type="spellStart"/>
      <w:r w:rsidRPr="00975CDD">
        <w:rPr>
          <w:rFonts w:ascii="Verdana" w:eastAsia="ＭＳ Ｐゴシック" w:hAnsi="Verdana" w:cs="ＭＳ Ｐゴシック"/>
          <w:color w:val="000000"/>
          <w:kern w:val="0"/>
          <w:sz w:val="24"/>
        </w:rPr>
        <w:t>git</w:t>
      </w:r>
      <w:proofErr w:type="spellEnd"/>
      <w:r w:rsidRPr="00975CDD">
        <w:rPr>
          <w:rFonts w:ascii="Verdana" w:eastAsia="ＭＳ Ｐゴシック" w:hAnsi="Verdana" w:cs="ＭＳ Ｐゴシック"/>
          <w:color w:val="000000"/>
          <w:kern w:val="0"/>
          <w:sz w:val="24"/>
        </w:rPr>
        <w:t xml:space="preserve"> </w:t>
      </w:r>
      <w:r w:rsidRPr="00975CDD">
        <w:rPr>
          <w:rFonts w:ascii="Verdana" w:eastAsia="ＭＳ Ｐゴシック" w:hAnsi="Verdana" w:cs="ＭＳ Ｐゴシック"/>
          <w:color w:val="000000"/>
          <w:kern w:val="0"/>
          <w:sz w:val="24"/>
        </w:rPr>
        <w:t>コミットの決定は、図</w:t>
      </w:r>
      <w:r w:rsidRPr="00975CDD">
        <w:rPr>
          <w:rFonts w:ascii="Verdana" w:eastAsia="ＭＳ Ｐゴシック" w:hAnsi="Verdana" w:cs="ＭＳ Ｐゴシック"/>
          <w:color w:val="000000"/>
          <w:kern w:val="0"/>
          <w:sz w:val="24"/>
        </w:rPr>
        <w:t>4</w:t>
      </w:r>
      <w:r w:rsidRPr="00975CDD">
        <w:rPr>
          <w:rFonts w:ascii="Verdana" w:eastAsia="ＭＳ Ｐゴシック" w:hAnsi="Verdana" w:cs="ＭＳ Ｐゴシック"/>
          <w:color w:val="000000"/>
          <w:kern w:val="0"/>
          <w:sz w:val="24"/>
        </w:rPr>
        <w:t>に示す決定グラフに従い、次の段落で説明します。</w:t>
      </w:r>
      <w:r w:rsidRPr="00975CDD">
        <w:rPr>
          <w:rFonts w:ascii="Verdana" w:eastAsia="ＭＳ Ｐゴシック" w:hAnsi="Verdana" w:cs="ＭＳ Ｐゴシック"/>
          <w:color w:val="000000"/>
          <w:kern w:val="0"/>
          <w:sz w:val="24"/>
        </w:rPr>
        <w:t xml:space="preserve">SAP HANA </w:t>
      </w:r>
      <w:r w:rsidRPr="00975CDD">
        <w:rPr>
          <w:rFonts w:ascii="Verdana" w:eastAsia="ＭＳ Ｐゴシック" w:hAnsi="Verdana" w:cs="ＭＳ Ｐゴシック"/>
          <w:color w:val="000000"/>
          <w:kern w:val="0"/>
          <w:sz w:val="24"/>
        </w:rPr>
        <w:t>のソースコードは</w:t>
      </w:r>
      <w:r w:rsidRPr="00975CDD">
        <w:rPr>
          <w:rFonts w:ascii="Verdana" w:eastAsia="ＭＳ Ｐゴシック" w:hAnsi="Verdana" w:cs="ＭＳ Ｐゴシック"/>
          <w:color w:val="000000"/>
          <w:kern w:val="0"/>
          <w:sz w:val="24"/>
        </w:rPr>
        <w:t xml:space="preserve"> </w:t>
      </w:r>
      <w:proofErr w:type="spellStart"/>
      <w:r w:rsidRPr="00975CDD">
        <w:rPr>
          <w:rFonts w:ascii="Verdana" w:eastAsia="ＭＳ Ｐゴシック" w:hAnsi="Verdana" w:cs="ＭＳ Ｐゴシック"/>
          <w:color w:val="000000"/>
          <w:kern w:val="0"/>
          <w:sz w:val="24"/>
        </w:rPr>
        <w:t>git</w:t>
      </w:r>
      <w:proofErr w:type="spellEnd"/>
      <w:r w:rsidRPr="00975CDD">
        <w:rPr>
          <w:rFonts w:ascii="Verdana" w:eastAsia="ＭＳ Ｐゴシック" w:hAnsi="Verdana" w:cs="ＭＳ Ｐゴシック"/>
          <w:color w:val="000000"/>
          <w:kern w:val="0"/>
          <w:sz w:val="24"/>
        </w:rPr>
        <w:t xml:space="preserve"> </w:t>
      </w:r>
      <w:r w:rsidRPr="00975CDD">
        <w:rPr>
          <w:rFonts w:ascii="Verdana" w:eastAsia="ＭＳ Ｐゴシック" w:hAnsi="Verdana" w:cs="ＭＳ Ｐゴシック"/>
          <w:color w:val="000000"/>
          <w:kern w:val="0"/>
          <w:sz w:val="24"/>
        </w:rPr>
        <w:t>バージョン管理システム</w:t>
      </w:r>
      <w:r w:rsidRPr="00975CDD">
        <w:rPr>
          <w:rFonts w:ascii="Verdana" w:eastAsia="ＭＳ Ｐゴシック" w:hAnsi="Verdana" w:cs="ＭＳ Ｐゴシック"/>
          <w:color w:val="000000"/>
          <w:kern w:val="0"/>
          <w:sz w:val="24"/>
        </w:rPr>
        <w:t xml:space="preserve"> [10] </w:t>
      </w:r>
      <w:r w:rsidRPr="00975CDD">
        <w:rPr>
          <w:rFonts w:ascii="Verdana" w:eastAsia="ＭＳ Ｐゴシック" w:hAnsi="Verdana" w:cs="ＭＳ Ｐゴシック"/>
          <w:color w:val="000000"/>
          <w:kern w:val="0"/>
          <w:sz w:val="24"/>
        </w:rPr>
        <w:t>に保持されます。各</w:t>
      </w:r>
      <w:r w:rsidRPr="00975CDD">
        <w:rPr>
          <w:rFonts w:ascii="Verdana" w:eastAsia="ＭＳ Ｐゴシック" w:hAnsi="Verdana" w:cs="ＭＳ Ｐゴシック"/>
          <w:color w:val="000000"/>
          <w:kern w:val="0"/>
          <w:sz w:val="24"/>
        </w:rPr>
        <w:t xml:space="preserve"> </w:t>
      </w:r>
      <w:proofErr w:type="spellStart"/>
      <w:r w:rsidRPr="00975CDD">
        <w:rPr>
          <w:rFonts w:ascii="Verdana" w:eastAsia="ＭＳ Ｐゴシック" w:hAnsi="Verdana" w:cs="ＭＳ Ｐゴシック"/>
          <w:color w:val="000000"/>
          <w:kern w:val="0"/>
          <w:sz w:val="24"/>
        </w:rPr>
        <w:t>git</w:t>
      </w:r>
      <w:proofErr w:type="spellEnd"/>
      <w:r w:rsidRPr="00975CDD">
        <w:rPr>
          <w:rFonts w:ascii="Verdana" w:eastAsia="ＭＳ Ｐゴシック" w:hAnsi="Verdana" w:cs="ＭＳ Ｐゴシック"/>
          <w:color w:val="000000"/>
          <w:kern w:val="0"/>
          <w:sz w:val="24"/>
        </w:rPr>
        <w:t xml:space="preserve"> </w:t>
      </w:r>
      <w:r w:rsidRPr="00975CDD">
        <w:rPr>
          <w:rFonts w:ascii="Verdana" w:eastAsia="ＭＳ Ｐゴシック" w:hAnsi="Verdana" w:cs="ＭＳ Ｐゴシック"/>
          <w:color w:val="000000"/>
          <w:kern w:val="0"/>
          <w:sz w:val="24"/>
        </w:rPr>
        <w:t>コミットは、開発者によって実際に実行される増分コード変更に対応しています</w:t>
      </w:r>
      <w:r w:rsidRPr="00975CDD">
        <w:rPr>
          <w:rFonts w:ascii="Verdana" w:eastAsia="ＭＳ Ｐゴシック" w:hAnsi="Verdana" w:cs="ＭＳ Ｐゴシック"/>
          <w:color w:val="000000"/>
          <w:kern w:val="0"/>
          <w:sz w:val="24"/>
        </w:rPr>
        <w:t xml:space="preserve"> (</w:t>
      </w:r>
      <w:r w:rsidRPr="00975CDD">
        <w:rPr>
          <w:rFonts w:ascii="Verdana" w:eastAsia="ＭＳ Ｐゴシック" w:hAnsi="Verdana" w:cs="ＭＳ Ｐゴシック"/>
          <w:color w:val="000000"/>
          <w:kern w:val="0"/>
          <w:sz w:val="24"/>
        </w:rPr>
        <w:t>つまり、</w:t>
      </w:r>
      <w:r w:rsidRPr="00975CDD">
        <w:rPr>
          <w:rFonts w:ascii="Verdana" w:eastAsia="ＭＳ Ｐゴシック" w:hAnsi="Verdana" w:cs="ＭＳ Ｐゴシック"/>
          <w:color w:val="000000"/>
          <w:kern w:val="0"/>
          <w:sz w:val="24"/>
        </w:rPr>
        <w:t xml:space="preserve">ﬁxed </w:t>
      </w:r>
      <w:r w:rsidRPr="00975CDD">
        <w:rPr>
          <w:rFonts w:ascii="Verdana" w:eastAsia="ＭＳ Ｐゴシック" w:hAnsi="Verdana" w:cs="ＭＳ Ｐゴシック"/>
          <w:color w:val="000000"/>
          <w:kern w:val="0"/>
          <w:sz w:val="24"/>
        </w:rPr>
        <w:t>ベースラインへのデルタを考慮していません</w:t>
      </w:r>
      <w:r>
        <w:rPr>
          <w:rFonts w:ascii="Verdana" w:eastAsia="ＭＳ Ｐゴシック" w:hAnsi="Verdana" w:cs="ＭＳ Ｐゴシック" w:hint="eastAsia"/>
          <w:color w:val="000000"/>
          <w:kern w:val="0"/>
          <w:sz w:val="24"/>
        </w:rPr>
        <w:t>)</w:t>
      </w:r>
      <w:r w:rsidRPr="00975CDD">
        <w:rPr>
          <w:rFonts w:ascii="Verdana" w:eastAsia="ＭＳ Ｐゴシック" w:hAnsi="Verdana" w:cs="ＭＳ Ｐゴシック"/>
          <w:color w:val="000000"/>
          <w:kern w:val="0"/>
          <w:sz w:val="24"/>
        </w:rPr>
        <w:t>.</w:t>
      </w:r>
    </w:p>
    <w:p w:rsidR="00975CDD" w:rsidRDefault="00975CDD"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sidRPr="00975CDD">
        <w:rPr>
          <w:rFonts w:ascii="Verdana" w:eastAsia="ＭＳ Ｐゴシック" w:hAnsi="Verdana" w:cs="ＭＳ Ｐゴシック"/>
          <w:noProof/>
          <w:color w:val="000000"/>
          <w:kern w:val="0"/>
          <w:sz w:val="24"/>
        </w:rPr>
        <w:drawing>
          <wp:inline distT="0" distB="0" distL="0" distR="0">
            <wp:extent cx="3276600" cy="5257800"/>
            <wp:effectExtent l="0" t="0" r="0" b="0"/>
            <wp:docPr id="4" name="図 4" descr="C:\Users\bhcnn\Pictures\Figu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hcnn\Pictures\Figure 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6600" cy="5257800"/>
                    </a:xfrm>
                    <a:prstGeom prst="rect">
                      <a:avLst/>
                    </a:prstGeom>
                    <a:noFill/>
                    <a:ln>
                      <a:noFill/>
                    </a:ln>
                  </pic:spPr>
                </pic:pic>
              </a:graphicData>
            </a:graphic>
          </wp:inline>
        </w:drawing>
      </w:r>
    </w:p>
    <w:p w:rsidR="007C2993" w:rsidRDefault="007C2993"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（リサーチクエスチョンに対する解答）</w:t>
      </w:r>
    </w:p>
    <w:p w:rsidR="00CA47F2" w:rsidRDefault="00CA47F2"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EF195B" w:rsidRDefault="00EF195B"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7C2993" w:rsidRDefault="007C2993"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bookmarkStart w:id="0" w:name="_GoBack"/>
      <w:bookmarkEnd w:id="0"/>
      <w:r>
        <w:rPr>
          <w:rFonts w:ascii="Verdana" w:eastAsia="ＭＳ Ｐゴシック" w:hAnsi="Verdana" w:cs="ＭＳ Ｐゴシック" w:hint="eastAsia"/>
          <w:color w:val="000000"/>
          <w:kern w:val="0"/>
          <w:sz w:val="24"/>
        </w:rPr>
        <w:lastRenderedPageBreak/>
        <w:t>（本研究によって得られる展望）</w:t>
      </w:r>
    </w:p>
    <w:p w:rsidR="00EF195B" w:rsidRDefault="00EF195B" w:rsidP="007C2993">
      <w:pPr>
        <w:widowControl/>
        <w:spacing w:before="100" w:beforeAutospacing="1" w:after="100" w:afterAutospacing="1" w:line="312" w:lineRule="atLeast"/>
        <w:ind w:left="-120"/>
        <w:jc w:val="left"/>
        <w:rPr>
          <w:rFonts w:ascii="Verdana" w:eastAsia="ＭＳ Ｐゴシック" w:hAnsi="Verdana" w:cs="ＭＳ Ｐゴシック" w:hint="eastAsia"/>
          <w:color w:val="000000"/>
          <w:kern w:val="0"/>
          <w:sz w:val="24"/>
        </w:rPr>
      </w:pPr>
      <w:r>
        <w:rPr>
          <w:rFonts w:ascii="Verdana" w:eastAsia="ＭＳ Ｐゴシック" w:hAnsi="Verdana" w:cs="ＭＳ Ｐゴシック" w:hint="eastAsia"/>
          <w:color w:val="000000"/>
          <w:kern w:val="0"/>
          <w:sz w:val="24"/>
        </w:rPr>
        <w:t>カバレッジが有効であることが判明した：テストにおけるカバレッジの重要性がエンピリカルに証明された</w:t>
      </w:r>
    </w:p>
    <w:p w:rsidR="00CA47F2" w:rsidRDefault="00CA47F2"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p>
    <w:p w:rsidR="007C2993" w:rsidRPr="003B1B58" w:rsidRDefault="00CA47F2" w:rsidP="007C2993">
      <w:pPr>
        <w:widowControl/>
        <w:spacing w:before="100" w:beforeAutospacing="1" w:after="100" w:afterAutospacing="1" w:line="312" w:lineRule="atLeast"/>
        <w:ind w:left="-120"/>
        <w:jc w:val="left"/>
        <w:rPr>
          <w:rFonts w:ascii="Verdana" w:eastAsia="ＭＳ Ｐゴシック" w:hAnsi="Verdana" w:cs="ＭＳ Ｐゴシック"/>
          <w:color w:val="000000"/>
          <w:kern w:val="0"/>
          <w:sz w:val="24"/>
        </w:rPr>
      </w:pPr>
      <w:r>
        <w:rPr>
          <w:rFonts w:ascii="Verdana" w:eastAsia="ＭＳ Ｐゴシック" w:hAnsi="Verdana" w:cs="ＭＳ Ｐゴシック" w:hint="eastAsia"/>
          <w:color w:val="000000"/>
          <w:kern w:val="0"/>
          <w:sz w:val="24"/>
        </w:rPr>
        <w:t>（この研究でカバーされていない部分は何か）</w:t>
      </w:r>
    </w:p>
    <w:p w:rsidR="00D800EA" w:rsidRPr="00EF195B" w:rsidRDefault="00056ABF">
      <w:pPr>
        <w:rPr>
          <w:color w:val="FF0000"/>
        </w:rPr>
      </w:pPr>
      <w:r>
        <w:rPr>
          <w:rFonts w:hint="eastAsia"/>
        </w:rPr>
        <w:t>・カバレッジの種類が何なのかは明記されていなかったような気がする：命令網羅（</w:t>
      </w:r>
      <w:r>
        <w:t>statement coverage</w:t>
      </w:r>
      <w:r>
        <w:rPr>
          <w:rFonts w:hint="eastAsia"/>
        </w:rPr>
        <w:t>）のみ明記されていた・・・</w:t>
      </w:r>
      <w:r w:rsidR="00EF195B" w:rsidRPr="00EF195B">
        <w:rPr>
          <w:color w:val="FF0000"/>
        </w:rPr>
        <w:t>C</w:t>
      </w:r>
      <w:r w:rsidR="00EF195B" w:rsidRPr="00EF195B">
        <w:rPr>
          <w:rFonts w:hint="eastAsia"/>
          <w:color w:val="FF0000"/>
        </w:rPr>
        <w:t>１（分岐網羅）・</w:t>
      </w:r>
      <w:r w:rsidR="00EF195B" w:rsidRPr="00EF195B">
        <w:rPr>
          <w:color w:val="FF0000"/>
        </w:rPr>
        <w:t>C</w:t>
      </w:r>
      <w:r w:rsidR="00EF195B" w:rsidRPr="00EF195B">
        <w:rPr>
          <w:rFonts w:hint="eastAsia"/>
          <w:color w:val="FF0000"/>
        </w:rPr>
        <w:t>２（条件網羅）・</w:t>
      </w:r>
      <w:r w:rsidR="00EF195B" w:rsidRPr="00EF195B">
        <w:rPr>
          <w:color w:val="FF0000"/>
        </w:rPr>
        <w:t>C</w:t>
      </w:r>
      <w:r w:rsidR="00EF195B" w:rsidRPr="00EF195B">
        <w:rPr>
          <w:rFonts w:hint="eastAsia"/>
          <w:color w:val="FF0000"/>
        </w:rPr>
        <w:t>３（複合条件網羅）については研究が進んでいない</w:t>
      </w:r>
    </w:p>
    <w:p w:rsidR="00EF195B" w:rsidRDefault="00EF195B">
      <w:r>
        <w:rPr>
          <w:rFonts w:hint="eastAsia"/>
        </w:rPr>
        <w:t>（柏先輩曰く結構熱い分野になっている）</w:t>
      </w:r>
    </w:p>
    <w:p w:rsidR="00EF195B" w:rsidRDefault="00EF195B">
      <w:pPr>
        <w:rPr>
          <w:rFonts w:hint="eastAsia"/>
        </w:rPr>
      </w:pPr>
    </w:p>
    <w:p w:rsidR="00056ABF" w:rsidRPr="00EF195B" w:rsidRDefault="00056ABF">
      <w:pPr>
        <w:rPr>
          <w:color w:val="FF0000"/>
        </w:rPr>
      </w:pPr>
      <w:r w:rsidRPr="00EF195B">
        <w:rPr>
          <w:rFonts w:hint="eastAsia"/>
          <w:color w:val="FF0000"/>
        </w:rPr>
        <w:t>カバレッジの種類によってはこの研究の結果にも影響が出る（答えが変わる可能性がある）のではないか？</w:t>
      </w:r>
    </w:p>
    <w:p w:rsidR="00EF195B" w:rsidRDefault="00EF195B"/>
    <w:p w:rsidR="00EF195B" w:rsidRDefault="00EF195B">
      <w:pPr>
        <w:rPr>
          <w:rFonts w:hint="eastAsia"/>
        </w:rPr>
      </w:pPr>
      <w:r>
        <w:rPr>
          <w:rFonts w:hint="eastAsia"/>
        </w:rPr>
        <w:t>※ただしこれは理論的話であり、自身は工学的な視点で研究をするので、とりあえずは後回しにすべきかと</w:t>
      </w:r>
    </w:p>
    <w:p w:rsidR="00EF195B" w:rsidRDefault="00EF195B"/>
    <w:p w:rsidR="00056ABF" w:rsidRDefault="00056ABF">
      <w:pPr>
        <w:rPr>
          <w:rFonts w:hint="eastAsia"/>
        </w:rPr>
      </w:pPr>
      <w:r>
        <w:rPr>
          <w:rFonts w:hint="eastAsia"/>
        </w:rPr>
        <w:t>・</w:t>
      </w:r>
    </w:p>
    <w:sectPr w:rsidR="00056ABF" w:rsidSect="00E628F8">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800504"/>
    <w:multiLevelType w:val="multilevel"/>
    <w:tmpl w:val="1B4E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79E71EA"/>
    <w:multiLevelType w:val="multilevel"/>
    <w:tmpl w:val="DFAA1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993"/>
    <w:rsid w:val="00056ABF"/>
    <w:rsid w:val="000715E1"/>
    <w:rsid w:val="000E75A4"/>
    <w:rsid w:val="0019288D"/>
    <w:rsid w:val="0025655A"/>
    <w:rsid w:val="003D61B5"/>
    <w:rsid w:val="00460A62"/>
    <w:rsid w:val="007C2993"/>
    <w:rsid w:val="00975CDD"/>
    <w:rsid w:val="00997946"/>
    <w:rsid w:val="00AE354E"/>
    <w:rsid w:val="00B20E0E"/>
    <w:rsid w:val="00CA47F2"/>
    <w:rsid w:val="00E628F8"/>
    <w:rsid w:val="00EF19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C0AE6C"/>
  <w15:chartTrackingRefBased/>
  <w15:docId w15:val="{4CDF5949-92AC-A147-900E-9333D86E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C29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2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83043">
      <w:bodyDiv w:val="1"/>
      <w:marLeft w:val="0"/>
      <w:marRight w:val="0"/>
      <w:marTop w:val="0"/>
      <w:marBottom w:val="0"/>
      <w:divBdr>
        <w:top w:val="none" w:sz="0" w:space="0" w:color="auto"/>
        <w:left w:val="none" w:sz="0" w:space="0" w:color="auto"/>
        <w:bottom w:val="none" w:sz="0" w:space="0" w:color="auto"/>
        <w:right w:val="none" w:sz="0" w:space="0" w:color="auto"/>
      </w:divBdr>
    </w:div>
    <w:div w:id="214853938">
      <w:bodyDiv w:val="1"/>
      <w:marLeft w:val="0"/>
      <w:marRight w:val="0"/>
      <w:marTop w:val="0"/>
      <w:marBottom w:val="0"/>
      <w:divBdr>
        <w:top w:val="none" w:sz="0" w:space="0" w:color="auto"/>
        <w:left w:val="none" w:sz="0" w:space="0" w:color="auto"/>
        <w:bottom w:val="none" w:sz="0" w:space="0" w:color="auto"/>
        <w:right w:val="none" w:sz="0" w:space="0" w:color="auto"/>
      </w:divBdr>
    </w:div>
    <w:div w:id="66979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6</Pages>
  <Words>440</Words>
  <Characters>2508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吉富　楓雅</dc:creator>
  <cp:keywords/>
  <dc:description/>
  <cp:lastModifiedBy>吉富　楓雅</cp:lastModifiedBy>
  <cp:revision>6</cp:revision>
  <dcterms:created xsi:type="dcterms:W3CDTF">2018-03-31T05:25:00Z</dcterms:created>
  <dcterms:modified xsi:type="dcterms:W3CDTF">2018-04-06T02:58:00Z</dcterms:modified>
</cp:coreProperties>
</file>